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E0" w:rsidRDefault="005659E0" w:rsidP="00303EE7">
      <w:pPr>
        <w:pStyle w:val="tytu"/>
        <w:keepNext/>
      </w:pPr>
      <w:bookmarkStart w:id="0" w:name="_GoBack"/>
      <w:bookmarkEnd w:id="0"/>
    </w:p>
    <w:p w:rsidR="00E84546" w:rsidRPr="00303EE7" w:rsidRDefault="00E84546" w:rsidP="00303EE7">
      <w:pPr>
        <w:pStyle w:val="tytu"/>
        <w:keepNext/>
      </w:pPr>
    </w:p>
    <w:p w:rsidR="00D069BC" w:rsidRPr="00303EE7" w:rsidRDefault="00D069BC" w:rsidP="00167A51">
      <w:pPr>
        <w:pStyle w:val="OZNRODZAKTUtznustawalubrozporzdzenieiorganwydajcy"/>
      </w:pPr>
    </w:p>
    <w:p w:rsidR="00167A51" w:rsidRPr="00303EE7" w:rsidRDefault="00167A51" w:rsidP="00167A51">
      <w:pPr>
        <w:pStyle w:val="OZNRODZAKTUtznustawalubrozporzdzenieiorganwydajcy"/>
      </w:pPr>
      <w:r w:rsidRPr="00303EE7">
        <w:t>USTAWA</w:t>
      </w:r>
    </w:p>
    <w:p w:rsidR="00167A51" w:rsidRPr="00303EE7" w:rsidRDefault="00167A51" w:rsidP="00167A51">
      <w:pPr>
        <w:pStyle w:val="DATAAKTUdatauchwalenialubwydaniaaktu"/>
      </w:pPr>
      <w:r w:rsidRPr="00303EE7">
        <w:t>z dnia</w:t>
      </w:r>
      <w:r w:rsidR="00C83D32" w:rsidRPr="00303EE7">
        <w:t xml:space="preserve"> </w:t>
      </w:r>
      <w:r w:rsidR="00D069BC" w:rsidRPr="00303EE7">
        <w:t xml:space="preserve">20 lipca </w:t>
      </w:r>
      <w:r w:rsidR="00C83D32" w:rsidRPr="00303EE7">
        <w:t>2017 r.</w:t>
      </w:r>
    </w:p>
    <w:p w:rsidR="00167A51" w:rsidRPr="00303EE7" w:rsidRDefault="00167A51" w:rsidP="00303EE7">
      <w:pPr>
        <w:pStyle w:val="TYTUAKTUprzedmiotregulacjiustawylubrozporzdzenia"/>
      </w:pPr>
      <w:r w:rsidRPr="00303EE7">
        <w:t>o zmianie ustawy – Ordynacja podatkowa, ustawy o finansach publicznych oraz ustawy – Przepisy wprowadzające ustawę o Krajowej Administracji Skarbowej</w:t>
      </w:r>
    </w:p>
    <w:p w:rsidR="00167A51" w:rsidRPr="00303EE7" w:rsidRDefault="00167A51" w:rsidP="00303EE7">
      <w:pPr>
        <w:pStyle w:val="ARTartustawynprozporzdzenia"/>
        <w:keepNext/>
        <w:rPr>
          <w:rStyle w:val="TEKSTOZNACZONYWDOKUMENCIERDOWYMJAKOUKRYTY"/>
        </w:rPr>
      </w:pPr>
      <w:r w:rsidRPr="00303EE7">
        <w:rPr>
          <w:rStyle w:val="Ppogrubienie"/>
        </w:rPr>
        <w:t>Art. 1.</w:t>
      </w:r>
      <w:r w:rsidRPr="00303EE7">
        <w:t xml:space="preserve"> W ustawie z dnia 29 sierpnia 1997 r. – Ordynacja podatkowa (Dz. U. z 2017 r. poz. 201, 648, 768 i 935) wprowadza się następujące zmiany: </w:t>
      </w:r>
    </w:p>
    <w:p w:rsidR="00167A51" w:rsidRPr="00303EE7" w:rsidRDefault="00167A51" w:rsidP="00303EE7">
      <w:pPr>
        <w:pStyle w:val="PKTpunkt"/>
        <w:keepNext/>
      </w:pPr>
      <w:r w:rsidRPr="00303EE7">
        <w:t>1)</w:t>
      </w:r>
      <w:r w:rsidRPr="00303EE7">
        <w:tab/>
        <w:t>w art. 14b § 5c otrzymuje brzmienie:</w:t>
      </w:r>
    </w:p>
    <w:p w:rsidR="00167A51" w:rsidRPr="00303EE7" w:rsidRDefault="00167A51" w:rsidP="00167A51">
      <w:pPr>
        <w:pStyle w:val="ZUSTzmustartykuempunktem"/>
      </w:pPr>
      <w:r w:rsidRPr="00303EE7">
        <w:t>„§ 5c. Organ uprawniony do wydania interpretacji indywidualnej zwraca się do Szefa Krajowej Administracji Skarbowej o opinię w zakresie, o którym mowa w § 5b, chyba że stan faktyczny lub zdarzenie przyszłe odpowiadają zagadnieniu, które było przedmiotem uzyskanej uprzednio opinii Szefa Krajowej Administracji Skarbowej. Opinię Szefa Krajowej Administracji Skarbowej</w:t>
      </w:r>
      <w:r w:rsidR="00C83D32" w:rsidRPr="00303EE7">
        <w:t>, której przedmiotem jest zagadnienie odpowiadające stanowi faktycznemu lub zdarzeniu przyszłemu przedstawionemu we wniosku o wydanie interpretacji indywidualnej</w:t>
      </w:r>
      <w:r w:rsidRPr="00303EE7">
        <w:t>, wraz z wnioskiem organu uprawnionego do wydania interpretacji indywidualnej o jej wydanie, po usunięciu danych identyfikujących wnioskodawcę oraz inne podmioty w nich wskazane, dołącza się do akt sprawy.”;</w:t>
      </w:r>
    </w:p>
    <w:p w:rsidR="00167A51" w:rsidRPr="00303EE7" w:rsidRDefault="00167A51" w:rsidP="00303EE7">
      <w:pPr>
        <w:pStyle w:val="PKTpunkt"/>
        <w:keepNext/>
      </w:pPr>
      <w:r w:rsidRPr="00303EE7">
        <w:t>2)</w:t>
      </w:r>
      <w:r w:rsidRPr="00303EE7">
        <w:tab/>
        <w:t>w art. 43 dodaje się § 5 w brzmieniu:</w:t>
      </w:r>
    </w:p>
    <w:p w:rsidR="00167A51" w:rsidRPr="00303EE7" w:rsidRDefault="00167A51" w:rsidP="00167A51">
      <w:pPr>
        <w:pStyle w:val="ZUSTzmustartykuempunktem"/>
      </w:pPr>
      <w:r w:rsidRPr="00303EE7">
        <w:t>„§ 5. Minister właściwy do spraw finansów publicznych może, w drodze rozporządzenia, wyznaczyć organ Krajowej Administracji Skarbowej do wykonywania zadań Szefa Krajowej Administracji Skarbowej w zakresie prowadzenia rejestru zastawów, mając na względzie konieczność zapewnienia sprawnego funkcjonowania tego rejestru oraz wymiany informacji pomiędzy organami uprawnionymi do występowania o wpis zastawu skarbowego do tego rejestru oraz organami egzekucyjnymi.”.</w:t>
      </w:r>
    </w:p>
    <w:p w:rsidR="00167A51" w:rsidRPr="00303EE7" w:rsidRDefault="00167A51" w:rsidP="00D3668F">
      <w:pPr>
        <w:pStyle w:val="ARTartustawynprozporzdzenia"/>
      </w:pPr>
      <w:r w:rsidRPr="00303EE7">
        <w:rPr>
          <w:rStyle w:val="Ppogrubienie"/>
        </w:rPr>
        <w:t xml:space="preserve">Art. 2. </w:t>
      </w:r>
      <w:r w:rsidRPr="00303EE7">
        <w:t xml:space="preserve">W ustawie z dnia 27 sierpnia 2009 r. o finansach publicznych (Dz. U. z 2016 r. poz. 1870, z </w:t>
      </w:r>
      <w:proofErr w:type="spellStart"/>
      <w:r w:rsidRPr="00303EE7">
        <w:t>późn</w:t>
      </w:r>
      <w:proofErr w:type="spellEnd"/>
      <w:r w:rsidRPr="00303EE7">
        <w:t>. zm.</w:t>
      </w:r>
      <w:r w:rsidRPr="00303EE7">
        <w:rPr>
          <w:rStyle w:val="Odwoanieprzypisudolnego"/>
        </w:rPr>
        <w:footnoteReference w:id="1"/>
      </w:r>
      <w:r w:rsidRPr="00303EE7">
        <w:rPr>
          <w:rStyle w:val="IGindeksgrny"/>
        </w:rPr>
        <w:t>)</w:t>
      </w:r>
      <w:r w:rsidRPr="00303EE7">
        <w:t>) po art. 3 dodaje się art. 3a w brzmieniu:</w:t>
      </w:r>
    </w:p>
    <w:p w:rsidR="00167A51" w:rsidRPr="00303EE7" w:rsidRDefault="00167A51" w:rsidP="00D3668F">
      <w:pPr>
        <w:pStyle w:val="ZARTzmartartykuempunktem"/>
      </w:pPr>
      <w:r w:rsidRPr="00303EE7">
        <w:lastRenderedPageBreak/>
        <w:t>„Art. 3a. Do umów i jednostronnych czynności prawnych, związanych z gromadzeniem środków publicznych oraz ich rozdysponowywaniem w zakresie:</w:t>
      </w:r>
    </w:p>
    <w:p w:rsidR="00167A51" w:rsidRPr="00303EE7" w:rsidRDefault="00167A51" w:rsidP="00303EE7">
      <w:pPr>
        <w:pStyle w:val="ZPKTzmpktartykuempunktem"/>
      </w:pPr>
      <w:r w:rsidRPr="00303EE7">
        <w:t>1)</w:t>
      </w:r>
      <w:r w:rsidRPr="00303EE7">
        <w:tab/>
        <w:t xml:space="preserve">operacji finansowych związanych z wykonywaniem budżetu państwa i budżetu środków europejskich, w tym z zakresu obsługi bankowej, </w:t>
      </w:r>
    </w:p>
    <w:p w:rsidR="00167A51" w:rsidRPr="00303EE7" w:rsidRDefault="00167A51" w:rsidP="00303EE7">
      <w:pPr>
        <w:pStyle w:val="ZPKTzmpktartykuempunktem"/>
      </w:pPr>
      <w:r w:rsidRPr="00303EE7">
        <w:t>2)</w:t>
      </w:r>
      <w:r w:rsidRPr="00303EE7">
        <w:tab/>
        <w:t xml:space="preserve">operacji finansowych w zakresie środków, o których mowa w art. 5 ust. 1 pkt 2 i 3, </w:t>
      </w:r>
    </w:p>
    <w:p w:rsidR="00167A51" w:rsidRPr="00303EE7" w:rsidRDefault="00167A51" w:rsidP="00303EE7">
      <w:pPr>
        <w:pStyle w:val="ZPKTzmpktartykuempunktem"/>
      </w:pPr>
      <w:r w:rsidRPr="00303EE7">
        <w:t>3)</w:t>
      </w:r>
      <w:r w:rsidRPr="00303EE7">
        <w:tab/>
        <w:t xml:space="preserve">zaciągania pożyczek i kredytów, emisji skarbowych papierów wartościowych oraz innych operacji związanych bezpośrednio z zarządzaniem długiem Skarbu Państwa </w:t>
      </w:r>
    </w:p>
    <w:p w:rsidR="00167A51" w:rsidRPr="00303EE7" w:rsidRDefault="00C83D32" w:rsidP="00303EE7">
      <w:pPr>
        <w:pStyle w:val="ZCZWSPPKTzmczciwsppktartykuempunktem"/>
      </w:pPr>
      <w:r w:rsidRPr="00303EE7">
        <w:t>–</w:t>
      </w:r>
      <w:r w:rsidR="00167A51" w:rsidRPr="00303EE7">
        <w:t xml:space="preserve"> nie stosuje się </w:t>
      </w:r>
      <w:r w:rsidRPr="00303EE7">
        <w:t xml:space="preserve">przepisu </w:t>
      </w:r>
      <w:r w:rsidR="00167A51" w:rsidRPr="00303EE7">
        <w:t>art. 18 ust. 1 ustawy z dnia 15 grudnia 2016 r. o Prokuratorii Generalnej Rzeczypospolitej Polskiej (Dz. U. poz. 2261).ˮ.</w:t>
      </w:r>
    </w:p>
    <w:p w:rsidR="00A5199C" w:rsidRPr="00303EE7" w:rsidRDefault="00A5199C" w:rsidP="00303EE7">
      <w:pPr>
        <w:pStyle w:val="ARTartustawynprozporzdzenia"/>
        <w:keepNext/>
      </w:pPr>
      <w:r w:rsidRPr="00303EE7">
        <w:rPr>
          <w:rStyle w:val="Ppogrubienie"/>
        </w:rPr>
        <w:t>Art.</w:t>
      </w:r>
      <w:r w:rsidR="00303EE7" w:rsidRPr="00303EE7">
        <w:rPr>
          <w:rStyle w:val="Ppogrubienie"/>
        </w:rPr>
        <w:t> </w:t>
      </w:r>
      <w:r w:rsidRPr="00303EE7">
        <w:rPr>
          <w:rStyle w:val="Ppogrubienie"/>
        </w:rPr>
        <w:t>3.</w:t>
      </w:r>
      <w:r w:rsidRPr="00303EE7">
        <w:t xml:space="preserve"> W ustawie z dnia 16 listopada 2016 r. – Przepisy wprowadzające ustawę  o Krajowej Administracji Skarbowej (Dz. U. poz. 1948 i 2255 oraz z 2017 r. poz. 379) art. 259 otrzymuje brzmienie:</w:t>
      </w:r>
    </w:p>
    <w:p w:rsidR="00167A51" w:rsidRPr="00303EE7" w:rsidRDefault="00A5199C" w:rsidP="000E7E8E">
      <w:pPr>
        <w:pStyle w:val="ZARTzmartartykuempunktem"/>
      </w:pPr>
      <w:r w:rsidRPr="00303EE7">
        <w:t>„Art. 259. Część budżetu państwa, o której mowa w art. 9 ustawy, o której mowa w art. 1, zostanie wyodrębniona w budżecie państwa na rok 2019. Do dnia wyodrębnienia części budżetu państwa, o której mowa w art. 9 ustawy, o której mowa w art. 1,  realizacja działalności Krajowej Administracji Skarbowej odbywa się w ramach dotychczasowych części budżetu państwa.”.</w:t>
      </w:r>
    </w:p>
    <w:p w:rsidR="00167A51" w:rsidRPr="00303EE7" w:rsidRDefault="00167A51" w:rsidP="00303EE7">
      <w:pPr>
        <w:pStyle w:val="ARTartustawynprozporzdzenia"/>
      </w:pPr>
      <w:r w:rsidRPr="00303EE7">
        <w:rPr>
          <w:rStyle w:val="Ppogrubienie"/>
        </w:rPr>
        <w:t xml:space="preserve">Art. 4. </w:t>
      </w:r>
      <w:r w:rsidRPr="00303EE7">
        <w:t xml:space="preserve">Ustawa wchodzi w życie z dniem następującym po dniu ogłoszenia. </w:t>
      </w:r>
    </w:p>
    <w:p w:rsidR="005E31CC" w:rsidRDefault="005E31CC" w:rsidP="00251963">
      <w:pPr>
        <w:rPr>
          <w:rStyle w:val="Ppogrubienie"/>
          <w:b w:val="0"/>
        </w:rPr>
      </w:pPr>
    </w:p>
    <w:p w:rsidR="005659E0" w:rsidRPr="00303EE7" w:rsidRDefault="005659E0" w:rsidP="00251963">
      <w:pPr>
        <w:rPr>
          <w:rStyle w:val="Ppogrubienie"/>
          <w:b w:val="0"/>
        </w:rPr>
      </w:pPr>
    </w:p>
    <w:p w:rsidR="00D069BC" w:rsidRPr="00303EE7" w:rsidRDefault="00D069BC" w:rsidP="00251963">
      <w:pPr>
        <w:rPr>
          <w:rStyle w:val="Ppogrubienie"/>
          <w:b w:val="0"/>
        </w:rPr>
      </w:pPr>
    </w:p>
    <w:p w:rsidR="005659E0" w:rsidRPr="00303EE7" w:rsidRDefault="005659E0" w:rsidP="005659E0">
      <w:pPr>
        <w:pStyle w:val="tekst"/>
        <w:tabs>
          <w:tab w:val="center" w:pos="6804"/>
        </w:tabs>
        <w:spacing w:line="276" w:lineRule="auto"/>
      </w:pPr>
      <w:r w:rsidRPr="00303EE7">
        <w:tab/>
        <w:t>MARSZAŁEK SEJMU</w:t>
      </w:r>
    </w:p>
    <w:p w:rsidR="005659E0" w:rsidRPr="00303EE7" w:rsidRDefault="005659E0" w:rsidP="005659E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59E0" w:rsidRPr="00303EE7" w:rsidRDefault="005659E0" w:rsidP="005659E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59E0" w:rsidRPr="00303EE7" w:rsidRDefault="005659E0" w:rsidP="005659E0">
      <w:pPr>
        <w:pStyle w:val="tekst"/>
        <w:tabs>
          <w:tab w:val="center" w:pos="6804"/>
        </w:tabs>
        <w:spacing w:line="276" w:lineRule="auto"/>
        <w:rPr>
          <w:sz w:val="18"/>
        </w:rPr>
      </w:pPr>
    </w:p>
    <w:p w:rsidR="005659E0" w:rsidRPr="00303EE7" w:rsidRDefault="005659E0" w:rsidP="005659E0">
      <w:pPr>
        <w:pStyle w:val="tekst"/>
        <w:tabs>
          <w:tab w:val="center" w:pos="6804"/>
        </w:tabs>
        <w:spacing w:line="276" w:lineRule="auto"/>
      </w:pPr>
      <w:r w:rsidRPr="00303EE7">
        <w:tab/>
        <w:t>Marek Kuchciński</w:t>
      </w:r>
    </w:p>
    <w:p w:rsidR="005659E0" w:rsidRDefault="005659E0" w:rsidP="005659E0">
      <w:pPr>
        <w:rPr>
          <w:rStyle w:val="Ppogrubienie"/>
        </w:rPr>
      </w:pPr>
    </w:p>
    <w:p w:rsidR="00D069BC" w:rsidRPr="00303EE7" w:rsidRDefault="00D069BC" w:rsidP="00D069BC">
      <w:pPr>
        <w:pStyle w:val="tekst"/>
        <w:tabs>
          <w:tab w:val="center" w:pos="6804"/>
        </w:tabs>
      </w:pPr>
    </w:p>
    <w:p w:rsidR="005659E0" w:rsidRPr="00303EE7" w:rsidRDefault="005659E0" w:rsidP="00251963">
      <w:pPr>
        <w:rPr>
          <w:rStyle w:val="Ppogrubienie"/>
          <w:b w:val="0"/>
        </w:rPr>
      </w:pPr>
    </w:p>
    <w:sectPr w:rsidR="005659E0" w:rsidRPr="00303EE7" w:rsidSect="00D069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FB" w:rsidRDefault="009858FB">
      <w:r>
        <w:separator/>
      </w:r>
    </w:p>
  </w:endnote>
  <w:endnote w:type="continuationSeparator" w:id="0">
    <w:p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0" w:rsidRDefault="005659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0" w:rsidRDefault="005659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0" w:rsidRDefault="00565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FB" w:rsidRDefault="009858FB">
      <w:r>
        <w:separator/>
      </w:r>
    </w:p>
  </w:footnote>
  <w:footnote w:type="continuationSeparator" w:id="0">
    <w:p w:rsidR="009858FB" w:rsidRDefault="009858FB">
      <w:r>
        <w:continuationSeparator/>
      </w:r>
    </w:p>
  </w:footnote>
  <w:footnote w:id="1">
    <w:p w:rsidR="00167A51" w:rsidRDefault="00167A51" w:rsidP="00167A51">
      <w:pPr>
        <w:pStyle w:val="ODNONIKtreodnonika"/>
        <w:rPr>
          <w:rStyle w:val="IDindeksdolny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2016 r. poz. 1948, 1984 i 2260 oraz z 2017 r. poz. 60, 191, 659, 933, 935 i 1089.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0" w:rsidRDefault="005659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82713"/>
      <w:docPartObj>
        <w:docPartGallery w:val="Page Numbers (Top of Page)"/>
        <w:docPartUnique/>
      </w:docPartObj>
    </w:sdtPr>
    <w:sdtEndPr/>
    <w:sdtContent>
      <w:p w:rsidR="00D069BC" w:rsidRDefault="00D069B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B2">
          <w:rPr>
            <w:noProof/>
          </w:rPr>
          <w:t>2</w:t>
        </w:r>
        <w:r>
          <w:fldChar w:fldCharType="end"/>
        </w:r>
      </w:p>
    </w:sdtContent>
  </w:sdt>
  <w:p w:rsidR="00D069BC" w:rsidRDefault="00D069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E0" w:rsidRDefault="00565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E8E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929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A51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B3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ADE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EE7"/>
    <w:rsid w:val="0031004C"/>
    <w:rsid w:val="003105F6"/>
    <w:rsid w:val="00311297"/>
    <w:rsid w:val="003113BE"/>
    <w:rsid w:val="003122CA"/>
    <w:rsid w:val="003148FD"/>
    <w:rsid w:val="00321080"/>
    <w:rsid w:val="00322D45"/>
    <w:rsid w:val="00324C1A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9E0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6FB2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BA1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95832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0450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199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D32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69BC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3668F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546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67A5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0"/>
      <w:szCs w:val="20"/>
    </w:rPr>
  </w:style>
  <w:style w:type="paragraph" w:customStyle="1" w:styleId="tytu">
    <w:name w:val="tytuł"/>
    <w:basedOn w:val="Normalny"/>
    <w:rsid w:val="00D069BC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</w:rPr>
  </w:style>
  <w:style w:type="paragraph" w:customStyle="1" w:styleId="tekst">
    <w:name w:val="tekst"/>
    <w:basedOn w:val="Normalny"/>
    <w:rsid w:val="00D069BC"/>
    <w:pPr>
      <w:suppressLineNumbers/>
      <w:spacing w:before="60" w:after="60"/>
      <w:jc w:val="both"/>
    </w:pPr>
    <w:rPr>
      <w:rFonts w:eastAsiaTheme="minorHAnsi" w:cstheme="minorBidi"/>
      <w:szCs w:val="22"/>
      <w:lang w:eastAsia="en-US"/>
    </w:rPr>
  </w:style>
  <w:style w:type="paragraph" w:customStyle="1" w:styleId="w2zmart">
    <w:name w:val="w2_zm_art"/>
    <w:qFormat/>
    <w:rsid w:val="00A5199C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167A5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0"/>
      <w:szCs w:val="20"/>
    </w:rPr>
  </w:style>
  <w:style w:type="paragraph" w:customStyle="1" w:styleId="tytu">
    <w:name w:val="tytuł"/>
    <w:basedOn w:val="Normalny"/>
    <w:rsid w:val="00D069BC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</w:rPr>
  </w:style>
  <w:style w:type="paragraph" w:customStyle="1" w:styleId="tekst">
    <w:name w:val="tekst"/>
    <w:basedOn w:val="Normalny"/>
    <w:rsid w:val="00D069BC"/>
    <w:pPr>
      <w:suppressLineNumbers/>
      <w:spacing w:before="60" w:after="60"/>
      <w:jc w:val="both"/>
    </w:pPr>
    <w:rPr>
      <w:rFonts w:eastAsiaTheme="minorHAnsi" w:cstheme="minorBidi"/>
      <w:szCs w:val="22"/>
      <w:lang w:eastAsia="en-US"/>
    </w:rPr>
  </w:style>
  <w:style w:type="paragraph" w:customStyle="1" w:styleId="w2zmart">
    <w:name w:val="w2_zm_art"/>
    <w:qFormat/>
    <w:rsid w:val="00A5199C"/>
    <w:pPr>
      <w:spacing w:before="60" w:after="60" w:line="240" w:lineRule="auto"/>
      <w:ind w:left="851" w:hanging="295"/>
      <w:jc w:val="both"/>
      <w:outlineLvl w:val="3"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219A58-0627-47C8-9617-46FB8995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457</Words>
  <Characters>2652</Characters>
  <Application>Microsoft Office Word</Application>
  <DocSecurity>4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2017-07-20T18:26:00Z</cp:lastPrinted>
  <dcterms:created xsi:type="dcterms:W3CDTF">2017-07-21T13:19:00Z</dcterms:created>
  <dcterms:modified xsi:type="dcterms:W3CDTF">2017-07-21T13:19:00Z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