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E" w:rsidRDefault="007A191E" w:rsidP="00CF0063">
      <w:pPr>
        <w:pStyle w:val="OZNRODZAKTUtznustawalubrozporzdzenieiorganwydajcy"/>
      </w:pPr>
      <w:bookmarkStart w:id="0" w:name="_GoBack"/>
      <w:bookmarkEnd w:id="0"/>
    </w:p>
    <w:p w:rsidR="00064D53" w:rsidRPr="00064D53" w:rsidRDefault="00064D53" w:rsidP="00064D53">
      <w:pPr>
        <w:pStyle w:val="DATAAKTUdatauchwalenialubwydaniaaktu"/>
      </w:pPr>
    </w:p>
    <w:p w:rsidR="00CF0063" w:rsidRDefault="00CF0063" w:rsidP="00CF0063">
      <w:pPr>
        <w:pStyle w:val="OZNRODZAKTUtznustawalubrozporzdzenieiorganwydajcy"/>
      </w:pPr>
      <w:r>
        <w:t>Ustawa</w:t>
      </w:r>
    </w:p>
    <w:p w:rsidR="00CF0063" w:rsidRDefault="00CF0063" w:rsidP="00CF0063">
      <w:pPr>
        <w:pStyle w:val="DATAAKTUdatauchwalenialubwydaniaaktu"/>
      </w:pPr>
      <w:r>
        <w:t xml:space="preserve">z dnia </w:t>
      </w:r>
      <w:r w:rsidR="007A191E">
        <w:t>7 lipca 2017 r.</w:t>
      </w:r>
    </w:p>
    <w:p w:rsidR="00CF0063" w:rsidRDefault="00CF0063" w:rsidP="00CF0063">
      <w:pPr>
        <w:pStyle w:val="TYTUAKTUprzedmiotregulacjiustawylubrozporzdzenia"/>
      </w:pPr>
      <w:r>
        <w:t>o zmianie ustawy – Kodeks postępowania w sprawach o wykroczenia</w:t>
      </w:r>
    </w:p>
    <w:p w:rsidR="00CF0063" w:rsidRPr="00CF0063" w:rsidRDefault="00CF0063" w:rsidP="00CF0063">
      <w:pPr>
        <w:pStyle w:val="ARTartustawynprozporzdzenia"/>
      </w:pPr>
      <w:r w:rsidRPr="00CF2994">
        <w:rPr>
          <w:rStyle w:val="Ppogrubienie"/>
        </w:rPr>
        <w:t>Art.</w:t>
      </w:r>
      <w:r w:rsidRPr="00CF0063">
        <w:rPr>
          <w:rStyle w:val="Ppogrubienie"/>
        </w:rPr>
        <w:t> 1.</w:t>
      </w:r>
      <w:r w:rsidRPr="00CF0063">
        <w:t xml:space="preserve"> W ustawie z dnia 24 sierpnia 2001 r. – Kodeks postępowania w sprawach o wykroczenia (Dz. U. z 2016 r. poz. 1713 i 1948 oraz z 2017 r. poz. 708</w:t>
      </w:r>
      <w:r w:rsidR="002341CC">
        <w:t>, 962 i 966</w:t>
      </w:r>
      <w:r w:rsidRPr="00CF0063">
        <w:t>) w art. 98 po § 3 dodaje się § 3a–3c w brzmieniu:</w:t>
      </w:r>
    </w:p>
    <w:p w:rsidR="00CF0063" w:rsidRDefault="00CF0063" w:rsidP="00CF0063">
      <w:pPr>
        <w:pStyle w:val="ZUSTzmustartykuempunktem"/>
      </w:pPr>
      <w:r>
        <w:t>„§ 3a. Grzywna nałożona mandatem karnym, o którym mowa w § 1 pkt 1 i 2, może być uiszczona w formie bezgotówkowej, za pomocą karty płatniczej</w:t>
      </w:r>
      <w:r w:rsidRPr="00D60A4B">
        <w:t xml:space="preserve"> </w:t>
      </w:r>
      <w:r>
        <w:t xml:space="preserve">lub innego instrumentu płatniczego, o ile funkcjonariusz ją nakładający dysponuje odpowiednim urządzeniem do autoryzacji rozliczeń. </w:t>
      </w:r>
      <w:r w:rsidRPr="0079032A">
        <w:t>Grzywnę uważa się za uiszczoną z</w:t>
      </w:r>
      <w:r>
        <w:t xml:space="preserve"> </w:t>
      </w:r>
      <w:r w:rsidRPr="0079032A">
        <w:t xml:space="preserve">chwilą </w:t>
      </w:r>
      <w:r>
        <w:t xml:space="preserve">potwierdzenia dokonania </w:t>
      </w:r>
      <w:r w:rsidRPr="0079032A">
        <w:t>płatnośc</w:t>
      </w:r>
      <w:r>
        <w:t>i uzyskanego z urządzenia do autoryzacji rozliczeń.</w:t>
      </w:r>
    </w:p>
    <w:p w:rsidR="00CF0063" w:rsidRDefault="00CF0063" w:rsidP="00CF0063">
      <w:pPr>
        <w:pStyle w:val="ZUSTzmustartykuempunktem"/>
      </w:pPr>
      <w:r>
        <w:t>§ 3b. W przypadku uiszczenia grzywny w formie, o której mowa w § 3a, koszty związane z autoryzacją transakcji i przekazem środków na właściwy rachunek bankowy ponosi ukarany.</w:t>
      </w:r>
    </w:p>
    <w:p w:rsidR="00CF0063" w:rsidRDefault="00CF0063" w:rsidP="00CF0063">
      <w:pPr>
        <w:pStyle w:val="ZUSTzmustartykuempunktem"/>
      </w:pPr>
      <w:r>
        <w:t>§ 3c. Funkcjonariusz informuje ukaranego o możliwości uiszczenia grzywny w formie, o której mowa w § 3a, oraz treści § 3b.”.</w:t>
      </w:r>
    </w:p>
    <w:p w:rsidR="00CF0063" w:rsidRDefault="00CF0063" w:rsidP="00CF0063">
      <w:pPr>
        <w:pStyle w:val="ARTartustawynprozporzdzenia"/>
      </w:pPr>
      <w:r w:rsidRPr="00CF2994">
        <w:rPr>
          <w:rStyle w:val="Ppogrubienie"/>
        </w:rPr>
        <w:t>Art.</w:t>
      </w:r>
      <w:r>
        <w:rPr>
          <w:rStyle w:val="Ppogrubienie"/>
        </w:rPr>
        <w:t> </w:t>
      </w:r>
      <w:r w:rsidRPr="00CF2994">
        <w:rPr>
          <w:rStyle w:val="Ppogrubienie"/>
        </w:rPr>
        <w:t>2.</w:t>
      </w:r>
      <w:r>
        <w:t xml:space="preserve"> </w:t>
      </w:r>
      <w:r w:rsidRPr="00FB4304">
        <w:t>Ustawa</w:t>
      </w:r>
      <w:r>
        <w:t xml:space="preserve"> </w:t>
      </w:r>
      <w:r w:rsidRPr="00FB4304">
        <w:t>wchodzi</w:t>
      </w:r>
      <w:r>
        <w:t xml:space="preserve"> </w:t>
      </w:r>
      <w:r w:rsidRPr="00FB4304">
        <w:t>w</w:t>
      </w:r>
      <w:r>
        <w:t xml:space="preserve"> </w:t>
      </w:r>
      <w:r w:rsidRPr="00FB4304">
        <w:t>życie</w:t>
      </w:r>
      <w:r>
        <w:t xml:space="preserve"> </w:t>
      </w:r>
      <w:r w:rsidRPr="00FB4304">
        <w:t>po</w:t>
      </w:r>
      <w:r>
        <w:t xml:space="preserve"> </w:t>
      </w:r>
      <w:r w:rsidRPr="00FB4304">
        <w:t>upływie</w:t>
      </w:r>
      <w:r>
        <w:t xml:space="preserve"> </w:t>
      </w:r>
      <w:r w:rsidR="002341CC">
        <w:t>30</w:t>
      </w:r>
      <w:r>
        <w:t xml:space="preserve"> </w:t>
      </w:r>
      <w:r w:rsidRPr="00FB4304">
        <w:t>dni</w:t>
      </w:r>
      <w:r>
        <w:t xml:space="preserve"> </w:t>
      </w:r>
      <w:r w:rsidRPr="00FB4304">
        <w:t>od</w:t>
      </w:r>
      <w:r>
        <w:t xml:space="preserve"> </w:t>
      </w:r>
      <w:r w:rsidRPr="00FB4304">
        <w:t>dnia</w:t>
      </w:r>
      <w:r>
        <w:t xml:space="preserve"> </w:t>
      </w:r>
      <w:r w:rsidRPr="00FB4304">
        <w:t>ogłoszenia.</w:t>
      </w:r>
    </w:p>
    <w:p w:rsidR="007A191E" w:rsidRDefault="007A191E" w:rsidP="00CF0063">
      <w:pPr>
        <w:pStyle w:val="ARTartustawynprozporzdzenia"/>
      </w:pPr>
    </w:p>
    <w:p w:rsidR="007A191E" w:rsidRDefault="007A191E" w:rsidP="007A191E">
      <w:pPr>
        <w:pStyle w:val="tekst"/>
        <w:tabs>
          <w:tab w:val="center" w:pos="6804"/>
        </w:tabs>
      </w:pPr>
    </w:p>
    <w:p w:rsidR="007A191E" w:rsidRDefault="007A191E" w:rsidP="007A191E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7A191E" w:rsidRPr="00546BBA" w:rsidRDefault="007A191E" w:rsidP="007A191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7A191E" w:rsidRPr="00546BBA" w:rsidRDefault="007A191E" w:rsidP="007A191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7A191E" w:rsidRPr="00546BBA" w:rsidRDefault="007A191E" w:rsidP="007A191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7A191E" w:rsidRDefault="007A191E" w:rsidP="007A191E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7A191E" w:rsidRPr="00FB4304" w:rsidRDefault="007A191E" w:rsidP="00CF0063">
      <w:pPr>
        <w:pStyle w:val="ARTartustawynprozporzdzenia"/>
      </w:pPr>
    </w:p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7A1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55" w:rsidRDefault="00677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55" w:rsidRDefault="006770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55" w:rsidRDefault="00677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55" w:rsidRDefault="00677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55" w:rsidRDefault="006770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7A191E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60661B">
      <w:rPr>
        <w:rStyle w:val="Ppogrubienie"/>
        <w:noProof/>
      </w:rPr>
      <w:t>2017-07-07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7A191E">
          <w:rPr>
            <w:rStyle w:val="Ppogrubienie"/>
            <w:noProof/>
          </w:rPr>
          <w:t>V2_131-6.UN.DOCX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7DC54" wp14:editId="2DAC3039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D5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1CC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B56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61B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705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34B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91E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063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7A191E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7A191E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7A191E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7A191E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3D83A-C4C4-4C7A-818B-82810C97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159</Words>
  <Characters>958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2017-07-06T08:59:00Z</cp:lastPrinted>
  <dcterms:created xsi:type="dcterms:W3CDTF">2017-07-07T14:08:00Z</dcterms:created>
  <dcterms:modified xsi:type="dcterms:W3CDTF">2017-07-07T14:08:00Z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