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B" w:rsidRDefault="00C3211B" w:rsidP="00C3211B">
      <w:pPr>
        <w:pStyle w:val="TYTUAKTUprzedmiotregulacjiustawylubrozporzdzenia"/>
      </w:pPr>
    </w:p>
    <w:p w:rsidR="00387008" w:rsidRPr="00387008" w:rsidRDefault="00387008" w:rsidP="00387008">
      <w:pPr>
        <w:pStyle w:val="ARTartustawynprozporzdzenia"/>
      </w:pPr>
    </w:p>
    <w:p w:rsidR="000E39A5" w:rsidRDefault="000E39A5" w:rsidP="000E39A5">
      <w:pPr>
        <w:pStyle w:val="OZNRODZAKTUtznustawalubrozporzdzenieiorganwydajcy"/>
      </w:pPr>
    </w:p>
    <w:p w:rsidR="000E39A5" w:rsidRDefault="000E39A5" w:rsidP="000E39A5">
      <w:pPr>
        <w:pStyle w:val="OZNRODZAKTUtznustawalubrozporzdzenieiorganwydajcy"/>
      </w:pPr>
      <w:r>
        <w:t>Ustawa</w:t>
      </w:r>
    </w:p>
    <w:p w:rsidR="000E39A5" w:rsidRDefault="000E39A5" w:rsidP="000E39A5">
      <w:pPr>
        <w:pStyle w:val="DATAAKTUdatauchwalenialubwydaniaaktu"/>
      </w:pPr>
      <w:r>
        <w:t xml:space="preserve">z dnia 26 stycznia 2017 r. </w:t>
      </w:r>
    </w:p>
    <w:p w:rsidR="000E39A5" w:rsidRDefault="000E39A5" w:rsidP="000E39A5">
      <w:pPr>
        <w:pStyle w:val="TYTUAKTUprzedmiotregulacjiustawylubrozporzdzenia"/>
      </w:pPr>
      <w:r>
        <w:t>o zmianie ustawy o rzecznikach patentowych</w:t>
      </w:r>
      <w:r>
        <w:rPr>
          <w:rStyle w:val="IGPindeksgrnyipogrubienie"/>
        </w:rPr>
        <w:footnoteReference w:id="1"/>
      </w:r>
      <w:r>
        <w:rPr>
          <w:rStyle w:val="IGPindeksgrnyipogrubienie"/>
        </w:rPr>
        <w:t>)</w:t>
      </w:r>
    </w:p>
    <w:p w:rsidR="000E39A5" w:rsidRDefault="000E39A5" w:rsidP="000E39A5">
      <w:pPr>
        <w:pStyle w:val="ARTartustawynprozporzdzenia"/>
        <w:keepNext/>
      </w:pPr>
      <w:r>
        <w:rPr>
          <w:rStyle w:val="Ppogrubienie"/>
        </w:rPr>
        <w:t>Art. 1.</w:t>
      </w:r>
      <w:r>
        <w:t> W ustawie z dnia 11 kwietnia 2001 r. o rzecznikach patentowych (Dz. U. z 2016 r. poz. 221 i 1579) wprowadza się następujące zmiany:</w:t>
      </w:r>
    </w:p>
    <w:p w:rsidR="000E39A5" w:rsidRDefault="000E39A5" w:rsidP="000E39A5">
      <w:pPr>
        <w:pStyle w:val="PKTpunkt"/>
        <w:keepNext/>
      </w:pPr>
      <w:r>
        <w:t>1)</w:t>
      </w:r>
      <w:r>
        <w:tab/>
        <w:t>w art. 13:</w:t>
      </w:r>
    </w:p>
    <w:p w:rsidR="000E39A5" w:rsidRDefault="000E39A5" w:rsidP="000E39A5">
      <w:pPr>
        <w:pStyle w:val="LITlitera"/>
        <w:keepNext/>
      </w:pPr>
      <w:r>
        <w:t>a)</w:t>
      </w:r>
      <w:r>
        <w:tab/>
        <w:t xml:space="preserve"> ust. 2 otrzymuje brzmienie:</w:t>
      </w:r>
    </w:p>
    <w:p w:rsidR="000E39A5" w:rsidRDefault="000E39A5" w:rsidP="000E39A5">
      <w:pPr>
        <w:pStyle w:val="ZLITUSTzmustliter"/>
      </w:pPr>
      <w:r>
        <w:t>„2. Minister Sprawiedliwości, po zasięgnięciu opinii Prezesa Urzędu Patentowego oraz Krajowej Rady Rzeczników Patentowych, określi, w drodze rozporządzenia, wysokość stawek minimalnych opłat za czynności rzeczników patentowych przed organami wymiaru sprawiedliwości oraz przed Urzędem Patentowym działającym w trybie postępowania spornego i w sprawie sprzeciwu, stanowiące podstawę do ustalenia kosztów zastępstwa, które mogą być zasądzone przez sąd lub orzeczone przez Urząd Patentowy, mając na względzie rodzaj i zawiłość sprawy oraz niezbędny nakład pracy rzecznika patentowego, w tym czynności podjęte w celu polubownego rozwiązania sporu, również przed wniesieniem pozwu.”,</w:t>
      </w:r>
    </w:p>
    <w:p w:rsidR="000E39A5" w:rsidRDefault="000E39A5" w:rsidP="000E39A5">
      <w:pPr>
        <w:pStyle w:val="LITlitera"/>
        <w:keepNext/>
      </w:pPr>
      <w:r>
        <w:t>b)</w:t>
      </w:r>
      <w:r>
        <w:tab/>
        <w:t>po ust. 2 dodaje się ust. 2a w brzmieniu:</w:t>
      </w:r>
    </w:p>
    <w:p w:rsidR="000E39A5" w:rsidRDefault="000E39A5" w:rsidP="000E39A5">
      <w:pPr>
        <w:pStyle w:val="ZLITUSTzmustliter"/>
      </w:pPr>
      <w:r>
        <w:t xml:space="preserve">„2a. Koszty zastępstwa wykonywanego przez rzecznika patentowego, które mogą być zasądzone przez sąd lub orzeczone przez Urząd Patentowy, mogą zostać ustalone w wysokości wyższej niż stawka minimalna opłat, określona w przepisach wykonawczych wydanych na podstawie ust. 2, nieprzekraczającej sześciokrotności tej stawki, gdy przemawia za tym rodzaj i zawiłość sprawy oraz niezbędny nakład pracy rzecznika patentowego, w tym czynności podjęte w celu polubownego </w:t>
      </w:r>
      <w:r>
        <w:lastRenderedPageBreak/>
        <w:t>rozwiązania sporu, również przed wniesieniem pozwu. W przypadku ustalenia opłaty za czynności rzecznika patentowego w wysokości niższej niż określona na podstawie stawki minimalnej opłat, określonej w przepisach wykonawczych wydanych na podstawie ust. 2, stosowanych w przypadku czynności danego rodzaju, koszty zastępstwa wykonywanego przez rzecznika patentowego są zasądzane przez sąd lub orzekane przez Urząd Patentowy zgodnie z przedstawionym spisem kosztów.”,</w:t>
      </w:r>
    </w:p>
    <w:p w:rsidR="000E39A5" w:rsidRDefault="000E39A5" w:rsidP="000E39A5">
      <w:pPr>
        <w:pStyle w:val="LITlitera"/>
      </w:pPr>
      <w:r>
        <w:t>c)</w:t>
      </w:r>
      <w:r>
        <w:tab/>
        <w:t>uchyla się ust. 3;</w:t>
      </w:r>
    </w:p>
    <w:p w:rsidR="000E39A5" w:rsidRDefault="000E39A5" w:rsidP="000E39A5">
      <w:pPr>
        <w:pStyle w:val="PKTpunkt"/>
        <w:keepNext/>
      </w:pPr>
      <w:r>
        <w:t>2)</w:t>
      </w:r>
      <w:r>
        <w:tab/>
        <w:t>w art. 13a:</w:t>
      </w:r>
    </w:p>
    <w:p w:rsidR="000E39A5" w:rsidRDefault="000E39A5" w:rsidP="000E39A5">
      <w:pPr>
        <w:pStyle w:val="LITlitera"/>
      </w:pPr>
      <w:r>
        <w:t>a)</w:t>
      </w:r>
      <w:r>
        <w:tab/>
        <w:t>uchyla się ust. 2,</w:t>
      </w:r>
    </w:p>
    <w:p w:rsidR="000E39A5" w:rsidRDefault="000E39A5" w:rsidP="000E39A5">
      <w:pPr>
        <w:pStyle w:val="LITlitera"/>
        <w:keepNext/>
      </w:pPr>
      <w:r>
        <w:t>b)</w:t>
      </w:r>
      <w:r>
        <w:tab/>
        <w:t>dodaje się ust. 3–6 w brzmieniu:</w:t>
      </w:r>
    </w:p>
    <w:p w:rsidR="000E39A5" w:rsidRDefault="000E39A5" w:rsidP="000E39A5">
      <w:pPr>
        <w:pStyle w:val="ZLITUSTzmustliter"/>
      </w:pPr>
      <w:r>
        <w:t>„3. Skarb Państwa ponosi wyłącznie koszty nieopłaconej pomocy prawnej udzielonej przez rzecznika patentowego ustanowionego z urzędu.</w:t>
      </w:r>
    </w:p>
    <w:p w:rsidR="000E39A5" w:rsidRDefault="000E39A5" w:rsidP="000E39A5">
      <w:pPr>
        <w:pStyle w:val="ZLITUSTzmustliter"/>
      </w:pPr>
      <w:r>
        <w:t>4. W sprawie, w której kosztami postępowania został obciążony przeciwnik strony korzystającej z pomocy udzielonej przez rzecznika patentowego ustanowionego z urzędu, koszty, o których mowa w ust. 3, sąd przyznaje po wykazaniu bezskuteczności ich egzekucji.</w:t>
      </w:r>
    </w:p>
    <w:p w:rsidR="000E39A5" w:rsidRDefault="000E39A5" w:rsidP="000E39A5">
      <w:pPr>
        <w:pStyle w:val="ZLITUSTzmustliter"/>
        <w:keepNext/>
      </w:pPr>
      <w:r>
        <w:t>5. Koszty, o których mowa w ust. 3, obejmują:</w:t>
      </w:r>
    </w:p>
    <w:p w:rsidR="000E39A5" w:rsidRDefault="000E39A5" w:rsidP="000E39A5">
      <w:pPr>
        <w:pStyle w:val="ZLITPKTzmpktliter"/>
      </w:pPr>
      <w:r>
        <w:t>1)</w:t>
      </w:r>
      <w:r>
        <w:tab/>
        <w:t>koszty zastępstwa w wysokości nie wyższej niż 150% stawek minimalnych w postępowaniu przed sądami administracyjnymi, określonych w przepisach wykonawczych wydanych na podstawie art. 13 ust. 2, oraz</w:t>
      </w:r>
    </w:p>
    <w:p w:rsidR="000E39A5" w:rsidRDefault="000E39A5" w:rsidP="000E39A5">
      <w:pPr>
        <w:pStyle w:val="ZLITPKTzmpktliter"/>
      </w:pPr>
      <w:r>
        <w:t>2)</w:t>
      </w:r>
      <w:r>
        <w:tab/>
        <w:t xml:space="preserve"> niezbędne udokumentowane wydatki rzecznika patentowego.</w:t>
      </w:r>
    </w:p>
    <w:p w:rsidR="000E39A5" w:rsidRDefault="000E39A5" w:rsidP="000E39A5">
      <w:pPr>
        <w:pStyle w:val="ZLITUSTzmustliter"/>
      </w:pPr>
      <w:r>
        <w:t>6. Wniosek o przyznanie kosztów nieopłaconej pomocy prawnej zawiera oświadczenie, że koszty te nie zostały zapłacone w całości lub w części.”.</w:t>
      </w:r>
    </w:p>
    <w:p w:rsidR="000E39A5" w:rsidRDefault="000E39A5" w:rsidP="000E39A5">
      <w:pPr>
        <w:pStyle w:val="ARTartustawynprozporzdzenia"/>
      </w:pPr>
      <w:r>
        <w:rPr>
          <w:rStyle w:val="Ppogrubienie"/>
        </w:rPr>
        <w:t>Art. 2.</w:t>
      </w:r>
      <w:r>
        <w:t xml:space="preserve">  Dotychczasowe  przepisy wykonawcze wydane na podstawie art. 13 ust. 2  ustawy zmienianej w art. 1, zachowują moc do dnia wejścia w życie przepisów wykonawczych wydanych na podstawie art. 13 ust. 2  ustawy zmienianej w art. 1, w brzmieniu nadanym niniejszą ustawą, nie dłużej jednak niż przez 3 miesiące.</w:t>
      </w:r>
    </w:p>
    <w:p w:rsidR="000E39A5" w:rsidRDefault="000E39A5" w:rsidP="000E39A5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Art. 3.</w:t>
      </w:r>
      <w:r>
        <w:t xml:space="preserve"> Do postępowań wszczętych i niezakończonych przed dniem wejścia niniejszej ustawy stosuje się przepisy dotychczasowe.</w:t>
      </w:r>
    </w:p>
    <w:p w:rsidR="000E39A5" w:rsidRDefault="000E39A5" w:rsidP="000E39A5">
      <w:pPr>
        <w:pStyle w:val="ARTartustawynprozporzdzenia"/>
      </w:pPr>
      <w:r>
        <w:rPr>
          <w:rStyle w:val="Ppogrubienie"/>
        </w:rPr>
        <w:t>Art. 4.</w:t>
      </w:r>
      <w:r>
        <w:t> Ustawa wchodzi w życie po upływie 30 dni od dnia ogłoszenia.</w:t>
      </w:r>
    </w:p>
    <w:p w:rsidR="000E39A5" w:rsidRDefault="000E39A5" w:rsidP="000E39A5">
      <w:pPr>
        <w:pStyle w:val="tekst"/>
        <w:tabs>
          <w:tab w:val="center" w:pos="6804"/>
        </w:tabs>
      </w:pPr>
    </w:p>
    <w:p w:rsidR="000E39A5" w:rsidRDefault="000E39A5" w:rsidP="000E39A5">
      <w:pPr>
        <w:pStyle w:val="tekst"/>
        <w:tabs>
          <w:tab w:val="center" w:pos="6804"/>
        </w:tabs>
      </w:pPr>
    </w:p>
    <w:p w:rsidR="000E39A5" w:rsidRDefault="000E39A5" w:rsidP="000E39A5">
      <w:pPr>
        <w:pStyle w:val="tekst"/>
        <w:tabs>
          <w:tab w:val="center" w:pos="6804"/>
        </w:tabs>
      </w:pPr>
      <w:r>
        <w:tab/>
      </w:r>
    </w:p>
    <w:p w:rsidR="000E39A5" w:rsidRDefault="000E39A5" w:rsidP="000E39A5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0E39A5" w:rsidRDefault="000E39A5" w:rsidP="000E39A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E39A5" w:rsidRDefault="000E39A5" w:rsidP="000E39A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E39A5" w:rsidRDefault="000E39A5" w:rsidP="000E39A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E39A5" w:rsidRDefault="000E39A5" w:rsidP="000E39A5">
      <w:pPr>
        <w:pStyle w:val="tekst"/>
        <w:tabs>
          <w:tab w:val="center" w:pos="6804"/>
        </w:tabs>
        <w:spacing w:line="276" w:lineRule="auto"/>
      </w:pPr>
      <w:r>
        <w:tab/>
      </w:r>
      <w:bookmarkStart w:id="0" w:name="_GoBack"/>
      <w:bookmarkEnd w:id="0"/>
      <w:r>
        <w:t>Marek Kuchciński</w:t>
      </w:r>
    </w:p>
    <w:p w:rsidR="000E39A5" w:rsidRDefault="000E39A5" w:rsidP="000E39A5">
      <w:pPr>
        <w:pStyle w:val="ARTartustawynprozporzdzenia"/>
      </w:pPr>
    </w:p>
    <w:p w:rsidR="00CC3DD2" w:rsidRPr="00CC3DD2" w:rsidRDefault="00CC3DD2" w:rsidP="00CC3DD2"/>
    <w:p w:rsidR="00CC3DD2" w:rsidRPr="00CC3DD2" w:rsidRDefault="00CC3DD2" w:rsidP="00CC3DD2"/>
    <w:p w:rsidR="00CC3DD2" w:rsidRPr="00CC3DD2" w:rsidRDefault="00CC3DD2" w:rsidP="00CC3DD2"/>
    <w:p w:rsidR="00CC3DD2" w:rsidRPr="00CC3DD2" w:rsidRDefault="00CC3DD2" w:rsidP="00CC3DD2"/>
    <w:p w:rsidR="00AD3F58" w:rsidRPr="000E39A5" w:rsidRDefault="00AD3F58" w:rsidP="000E39A5"/>
    <w:sectPr w:rsidR="00AD3F58" w:rsidRPr="000E39A5" w:rsidSect="00AD3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304" w:right="1928" w:bottom="1304" w:left="192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DC" w:rsidRDefault="00E23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DC" w:rsidRDefault="00E239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DC" w:rsidRDefault="00E23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0E39A5" w:rsidRDefault="000E39A5" w:rsidP="000E39A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Niniejsza ustawa w zakresie swojej regulacji uzupełnia wdrożenie dyrektywy Parlamentu Europejskiego i Rady 2006/123/WE z dnia 12 grudnia 2006 r. dotyczącej usług na rynku wewnętrznym (Dz. Urz. UE L 376 z 27.12.2006, s. 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DC" w:rsidRDefault="00E23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5383"/>
      <w:docPartObj>
        <w:docPartGallery w:val="Page Numbers (Top of Page)"/>
        <w:docPartUnique/>
      </w:docPartObj>
    </w:sdtPr>
    <w:sdtEndPr/>
    <w:sdtContent>
      <w:p w:rsidR="00AD3F58" w:rsidRDefault="00AD3F5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A0">
          <w:rPr>
            <w:noProof/>
          </w:rPr>
          <w:t>3</w:t>
        </w:r>
        <w:r>
          <w:fldChar w:fldCharType="end"/>
        </w:r>
      </w:p>
    </w:sdtContent>
  </w:sdt>
  <w:p w:rsidR="00CC3E3D" w:rsidRPr="00AD3F58" w:rsidRDefault="00CC3E3D" w:rsidP="00AD3F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DC" w:rsidRDefault="00E23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39A5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AA1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577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008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30A0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4076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3F2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E7C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C7A"/>
    <w:rsid w:val="00AC31B5"/>
    <w:rsid w:val="00AC4EA1"/>
    <w:rsid w:val="00AC5381"/>
    <w:rsid w:val="00AC5920"/>
    <w:rsid w:val="00AD0E65"/>
    <w:rsid w:val="00AD2BF2"/>
    <w:rsid w:val="00AD3F58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11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DD2"/>
    <w:rsid w:val="00CC3E3D"/>
    <w:rsid w:val="00CC519B"/>
    <w:rsid w:val="00CD12C1"/>
    <w:rsid w:val="00CD19FF"/>
    <w:rsid w:val="00CD214E"/>
    <w:rsid w:val="00CD46FA"/>
    <w:rsid w:val="00CD5973"/>
    <w:rsid w:val="00CE0CDF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256C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39DC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390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AD3F5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AD3F58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AD3F5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AD3F58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48BD6-2DD5-41A0-BB6E-9F4687A9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5</cp:revision>
  <cp:lastPrinted>2017-01-26T19:55:00Z</cp:lastPrinted>
  <dcterms:created xsi:type="dcterms:W3CDTF">2017-01-31T14:07:00Z</dcterms:created>
  <dcterms:modified xsi:type="dcterms:W3CDTF">2017-01-31T14:19:00Z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